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D4" w:rsidRPr="00186AA5" w:rsidRDefault="001A40D4" w:rsidP="002B6863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186AA5">
        <w:rPr>
          <w:b/>
          <w:bCs/>
        </w:rPr>
        <w:t xml:space="preserve"> </w:t>
      </w:r>
      <w:r w:rsidR="001E3D6E">
        <w:rPr>
          <w:b/>
          <w:bCs/>
          <w:noProof/>
        </w:rPr>
        <w:drawing>
          <wp:inline distT="0" distB="0" distL="0" distR="0">
            <wp:extent cx="885825" cy="781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AA5">
        <w:rPr>
          <w:b/>
          <w:bCs/>
        </w:rPr>
        <w:t xml:space="preserve">       </w:t>
      </w:r>
      <w:r w:rsidRPr="00186AA5">
        <w:rPr>
          <w:b/>
          <w:bCs/>
          <w:sz w:val="40"/>
          <w:szCs w:val="40"/>
        </w:rPr>
        <w:t>C O M U N E  di  M A D D A L O N I</w:t>
      </w:r>
    </w:p>
    <w:p w:rsidR="001A40D4" w:rsidRDefault="001A40D4" w:rsidP="002B6863">
      <w:pPr>
        <w:jc w:val="center"/>
        <w:rPr>
          <w:sz w:val="32"/>
          <w:szCs w:val="32"/>
        </w:rPr>
      </w:pPr>
      <w:r w:rsidRPr="009260FA">
        <w:rPr>
          <w:sz w:val="32"/>
          <w:szCs w:val="32"/>
        </w:rPr>
        <w:t>Provincia di Caserta</w:t>
      </w:r>
    </w:p>
    <w:p w:rsidR="001A40D4" w:rsidRDefault="001A40D4" w:rsidP="002B6863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Via S. Francesco d’Assisi 26</w:t>
      </w:r>
      <w:r w:rsidRPr="00601BD8">
        <w:rPr>
          <w:b/>
          <w:bCs/>
          <w:sz w:val="24"/>
          <w:szCs w:val="24"/>
        </w:rPr>
        <w:t>– C.A.P.   cod Fisc: 80004330611 – Partita IVA 00136920618</w:t>
      </w:r>
    </w:p>
    <w:p w:rsidR="001A40D4" w:rsidRDefault="001A40D4" w:rsidP="007A1B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AREA 4^ ECONOMICO/ FINANZIARIA</w:t>
      </w:r>
    </w:p>
    <w:p w:rsidR="001A40D4" w:rsidRPr="008E0CBB" w:rsidRDefault="001A40D4" w:rsidP="007A1BE4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SETTORE: SERVIZIO 2 – UFFICIO UNIFICO DELLE ENTRATE TRIBUTARIE E CANONI                                              </w:t>
      </w:r>
    </w:p>
    <w:p w:rsidR="001A40D4" w:rsidRPr="00601BD8" w:rsidRDefault="001A40D4" w:rsidP="007A1BE4">
      <w:pPr>
        <w:rPr>
          <w:b/>
          <w:bCs/>
          <w:sz w:val="24"/>
          <w:szCs w:val="24"/>
        </w:rPr>
      </w:pPr>
    </w:p>
    <w:p w:rsidR="001A40D4" w:rsidRDefault="001A40D4" w:rsidP="00DB62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56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DETERMINAZIONE  N. 595   DEL 19/11/2019</w:t>
      </w:r>
    </w:p>
    <w:p w:rsidR="001A40D4" w:rsidRDefault="001A40D4" w:rsidP="00DB6278">
      <w:pPr>
        <w:pStyle w:val="CM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tLeast"/>
        <w:ind w:right="55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Oggetto: </w:t>
      </w:r>
      <w:r w:rsidRPr="00DB6278">
        <w:rPr>
          <w:rFonts w:ascii="Arial" w:hAnsi="Arial" w:cs="Arial"/>
          <w:color w:val="000000"/>
        </w:rPr>
        <w:t xml:space="preserve">Impegno di spesa </w:t>
      </w:r>
      <w:r>
        <w:rPr>
          <w:rFonts w:ascii="Arial" w:hAnsi="Arial" w:cs="Arial"/>
          <w:color w:val="000000"/>
        </w:rPr>
        <w:t xml:space="preserve">per elaborazione, stampa, postalizzazione Ruolo Canoni Idrici </w:t>
      </w:r>
    </w:p>
    <w:p w:rsidR="001A40D4" w:rsidRDefault="001A40D4" w:rsidP="00DB6278">
      <w:pPr>
        <w:pStyle w:val="CM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tLeast"/>
        <w:ind w:right="55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2019.</w:t>
      </w:r>
    </w:p>
    <w:p w:rsidR="001A40D4" w:rsidRPr="00065555" w:rsidRDefault="001A40D4" w:rsidP="00DB6278">
      <w:pPr>
        <w:pStyle w:val="CM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tLeast"/>
        <w:ind w:right="556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     </w:t>
      </w:r>
    </w:p>
    <w:p w:rsidR="001A40D4" w:rsidRPr="00065555" w:rsidRDefault="001A40D4" w:rsidP="00065555">
      <w:pPr>
        <w:pStyle w:val="Default"/>
      </w:pPr>
    </w:p>
    <w:p w:rsidR="001A40D4" w:rsidRPr="00DB6278" w:rsidRDefault="001A40D4" w:rsidP="00DB6278">
      <w:pPr>
        <w:pStyle w:val="Default"/>
      </w:pPr>
    </w:p>
    <w:p w:rsidR="001A40D4" w:rsidRPr="00DB6278" w:rsidRDefault="001A40D4" w:rsidP="007A1BE4">
      <w:pPr>
        <w:pStyle w:val="Default"/>
        <w:ind w:right="555"/>
        <w:rPr>
          <w:rFonts w:ascii="Arial" w:hAnsi="Arial" w:cs="Arial"/>
          <w:color w:val="auto"/>
        </w:rPr>
      </w:pPr>
    </w:p>
    <w:p w:rsidR="001A40D4" w:rsidRDefault="001A40D4" w:rsidP="007A1BE4">
      <w:pPr>
        <w:pStyle w:val="CM8"/>
        <w:spacing w:after="120" w:line="258" w:lineRule="atLeast"/>
        <w:ind w:right="55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IL  RESPONSABILE P.O. UFFICIO UNICO DELLE ENTRATE TRIBUTARIE E CANONI</w:t>
      </w:r>
    </w:p>
    <w:p w:rsidR="001A40D4" w:rsidRPr="00F90FC1" w:rsidRDefault="001A40D4" w:rsidP="007A1BE4">
      <w:pPr>
        <w:pStyle w:val="Paragrafoelenco"/>
        <w:ind w:left="1004"/>
        <w:jc w:val="both"/>
        <w:rPr>
          <w:rFonts w:ascii="Times New Roman" w:hAnsi="Times New Roman" w:cs="Times New Roman"/>
          <w:color w:val="000000"/>
        </w:rPr>
      </w:pPr>
      <w:r w:rsidRPr="00F90FC1">
        <w:rPr>
          <w:rFonts w:ascii="Times New Roman" w:hAnsi="Times New Roman" w:cs="Times New Roman"/>
          <w:color w:val="000000"/>
        </w:rPr>
        <w:t>Premesso che:</w:t>
      </w:r>
    </w:p>
    <w:p w:rsidR="001A40D4" w:rsidRDefault="001A40D4" w:rsidP="00DA6B6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</w:t>
      </w:r>
      <w:r w:rsidRPr="00F90FC1">
        <w:rPr>
          <w:rFonts w:ascii="Times New Roman" w:hAnsi="Times New Roman" w:cs="Times New Roman"/>
          <w:b/>
          <w:bCs/>
          <w:color w:val="000000"/>
        </w:rPr>
        <w:t>Con</w:t>
      </w:r>
      <w:r>
        <w:rPr>
          <w:rFonts w:ascii="Times New Roman" w:hAnsi="Times New Roman" w:cs="Times New Roman"/>
          <w:color w:val="000000"/>
        </w:rPr>
        <w:t xml:space="preserve"> decreto sindacale n.  32 del 09/05/2019  </w:t>
      </w:r>
      <w:r w:rsidRPr="00F90FC1">
        <w:rPr>
          <w:rFonts w:ascii="Times New Roman" w:hAnsi="Times New Roman" w:cs="Times New Roman"/>
          <w:color w:val="000000"/>
        </w:rPr>
        <w:t>e’</w:t>
      </w:r>
      <w:r>
        <w:rPr>
          <w:rFonts w:ascii="Times New Roman" w:hAnsi="Times New Roman" w:cs="Times New Roman"/>
          <w:color w:val="000000"/>
        </w:rPr>
        <w:t xml:space="preserve">  stata  confermata alla sottoscritta </w:t>
      </w:r>
      <w:r w:rsidRPr="00F90FC1">
        <w:rPr>
          <w:rFonts w:ascii="Times New Roman" w:hAnsi="Times New Roman" w:cs="Times New Roman"/>
          <w:color w:val="000000"/>
        </w:rPr>
        <w:t xml:space="preserve">l’indennità di posizione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1A40D4" w:rsidRPr="00F90FC1" w:rsidRDefault="001A40D4" w:rsidP="00DA6B6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</w:t>
      </w:r>
      <w:r w:rsidRPr="00F90FC1">
        <w:rPr>
          <w:rFonts w:ascii="Times New Roman" w:hAnsi="Times New Roman" w:cs="Times New Roman"/>
          <w:color w:val="000000"/>
        </w:rPr>
        <w:t xml:space="preserve">organizzativa “ </w:t>
      </w:r>
      <w:r>
        <w:rPr>
          <w:rFonts w:ascii="Times New Roman" w:hAnsi="Times New Roman" w:cs="Times New Roman"/>
          <w:color w:val="000000"/>
        </w:rPr>
        <w:t>Ufficio Unico delle Entrate Tributarie e Canoni;</w:t>
      </w:r>
    </w:p>
    <w:p w:rsidR="001A40D4" w:rsidRDefault="001A40D4" w:rsidP="00DA6B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Pr="00664043">
        <w:rPr>
          <w:rFonts w:ascii="Times New Roman" w:hAnsi="Times New Roman" w:cs="Times New Roman"/>
          <w:b/>
          <w:bCs/>
        </w:rPr>
        <w:t>Vista</w:t>
      </w:r>
      <w:r w:rsidRPr="00664043">
        <w:rPr>
          <w:rFonts w:ascii="Times New Roman" w:hAnsi="Times New Roman" w:cs="Times New Roman"/>
        </w:rPr>
        <w:t xml:space="preserve"> la  deliberazione del</w:t>
      </w:r>
      <w:r>
        <w:rPr>
          <w:rFonts w:ascii="Times New Roman" w:hAnsi="Times New Roman" w:cs="Times New Roman"/>
        </w:rPr>
        <w:t xml:space="preserve"> Consiglio Comunale n. 23 del 15/04/2019</w:t>
      </w:r>
      <w:r w:rsidRPr="00445EE2">
        <w:rPr>
          <w:rFonts w:ascii="Times New Roman" w:hAnsi="Times New Roman" w:cs="Times New Roman"/>
        </w:rPr>
        <w:t xml:space="preserve"> con</w:t>
      </w:r>
      <w:r>
        <w:rPr>
          <w:rFonts w:ascii="Times New Roman" w:hAnsi="Times New Roman" w:cs="Times New Roman"/>
        </w:rPr>
        <w:t xml:space="preserve"> la quale  è stato </w:t>
      </w:r>
      <w:r w:rsidRPr="00445EE2">
        <w:rPr>
          <w:rFonts w:ascii="Times New Roman" w:hAnsi="Times New Roman" w:cs="Times New Roman"/>
        </w:rPr>
        <w:t xml:space="preserve"> approvato il </w:t>
      </w:r>
      <w:r>
        <w:rPr>
          <w:rFonts w:ascii="Times New Roman" w:hAnsi="Times New Roman" w:cs="Times New Roman"/>
        </w:rPr>
        <w:t xml:space="preserve"> </w:t>
      </w:r>
    </w:p>
    <w:p w:rsidR="001A40D4" w:rsidRPr="00445EE2" w:rsidRDefault="001A40D4" w:rsidP="00DA6B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445EE2">
        <w:rPr>
          <w:rFonts w:ascii="Times New Roman" w:hAnsi="Times New Roman" w:cs="Times New Roman"/>
        </w:rPr>
        <w:t>bilanci</w:t>
      </w:r>
      <w:r>
        <w:rPr>
          <w:rFonts w:ascii="Times New Roman" w:hAnsi="Times New Roman" w:cs="Times New Roman"/>
        </w:rPr>
        <w:t>o di previsione Finanziario 2019/2021</w:t>
      </w:r>
      <w:r w:rsidRPr="00445EE2">
        <w:rPr>
          <w:rFonts w:ascii="Times New Roman" w:hAnsi="Times New Roman" w:cs="Times New Roman"/>
        </w:rPr>
        <w:t>;</w:t>
      </w:r>
    </w:p>
    <w:p w:rsidR="001A40D4" w:rsidRDefault="001A40D4" w:rsidP="007A1BE4">
      <w:pPr>
        <w:pStyle w:val="CM1"/>
        <w:ind w:right="55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</w:t>
      </w:r>
      <w:r w:rsidRPr="00664043">
        <w:rPr>
          <w:rFonts w:ascii="Times New Roman" w:hAnsi="Times New Roman" w:cs="Times New Roman"/>
          <w:b/>
          <w:bCs/>
          <w:sz w:val="22"/>
          <w:szCs w:val="22"/>
        </w:rPr>
        <w:t xml:space="preserve">Premesso che </w:t>
      </w:r>
      <w:r w:rsidRPr="00664043">
        <w:rPr>
          <w:rFonts w:ascii="Times New Roman" w:hAnsi="Times New Roman" w:cs="Times New Roman"/>
          <w:sz w:val="22"/>
          <w:szCs w:val="22"/>
        </w:rPr>
        <w:t xml:space="preserve">l’Ufficio Tributi di questo Comune già da tempo è dotato di procedure informatiche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A40D4" w:rsidRDefault="001A40D4" w:rsidP="007A1BE4">
      <w:pPr>
        <w:pStyle w:val="CM1"/>
        <w:ind w:right="555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664043">
        <w:rPr>
          <w:rFonts w:ascii="Times New Roman" w:hAnsi="Times New Roman" w:cs="Times New Roman"/>
          <w:sz w:val="22"/>
          <w:szCs w:val="22"/>
        </w:rPr>
        <w:t>fornit</w:t>
      </w:r>
      <w:r>
        <w:rPr>
          <w:rFonts w:ascii="Times New Roman" w:hAnsi="Times New Roman" w:cs="Times New Roman"/>
          <w:sz w:val="22"/>
          <w:szCs w:val="22"/>
        </w:rPr>
        <w:t xml:space="preserve">e dalla società Dedagroup Pubblic  Service s.r.l. ( già Dedagroup S.p.A.)  </w:t>
      </w:r>
      <w:r>
        <w:t xml:space="preserve">con sede in  Trento alla Via </w:t>
      </w:r>
    </w:p>
    <w:p w:rsidR="001A40D4" w:rsidRDefault="001A40D4" w:rsidP="007A1BE4">
      <w:pPr>
        <w:pStyle w:val="CM1"/>
        <w:ind w:right="555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Spini n. 50  </w:t>
      </w:r>
      <w:r w:rsidRPr="00664043">
        <w:rPr>
          <w:rFonts w:ascii="Times New Roman" w:hAnsi="Times New Roman" w:cs="Times New Roman"/>
          <w:sz w:val="22"/>
          <w:szCs w:val="22"/>
        </w:rPr>
        <w:t>che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4043">
        <w:rPr>
          <w:rFonts w:ascii="Times New Roman" w:hAnsi="Times New Roman" w:cs="Times New Roman"/>
          <w:sz w:val="22"/>
          <w:szCs w:val="22"/>
        </w:rPr>
        <w:t xml:space="preserve">provvede alla predisposizione  ed elaborazione dei  ruoli </w:t>
      </w:r>
    </w:p>
    <w:p w:rsidR="001A40D4" w:rsidRDefault="001A40D4" w:rsidP="007A1BE4">
      <w:pPr>
        <w:pStyle w:val="CM1"/>
        <w:ind w:right="55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664043">
        <w:rPr>
          <w:rFonts w:ascii="Times New Roman" w:hAnsi="Times New Roman" w:cs="Times New Roman"/>
          <w:sz w:val="22"/>
          <w:szCs w:val="22"/>
        </w:rPr>
        <w:t xml:space="preserve">mediante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4043">
        <w:rPr>
          <w:rFonts w:ascii="Times New Roman" w:hAnsi="Times New Roman" w:cs="Times New Roman"/>
          <w:sz w:val="22"/>
          <w:szCs w:val="22"/>
        </w:rPr>
        <w:t xml:space="preserve">assistenza e affiancamento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4043">
        <w:rPr>
          <w:rFonts w:ascii="Times New Roman" w:hAnsi="Times New Roman" w:cs="Times New Roman"/>
          <w:sz w:val="22"/>
          <w:szCs w:val="22"/>
        </w:rPr>
        <w:t>all’Ufficio;</w:t>
      </w:r>
    </w:p>
    <w:p w:rsidR="001A40D4" w:rsidRPr="00251572" w:rsidRDefault="001A40D4" w:rsidP="007A1BE4">
      <w:pPr>
        <w:pStyle w:val="Default"/>
        <w:jc w:val="both"/>
        <w:rPr>
          <w:rFonts w:ascii="Times New Roman" w:hAnsi="Times New Roman" w:cs="Times New Roman"/>
        </w:rPr>
      </w:pPr>
      <w:r w:rsidRPr="003A277D">
        <w:rPr>
          <w:b/>
          <w:bCs/>
        </w:rPr>
        <w:t xml:space="preserve">          </w:t>
      </w:r>
      <w:r w:rsidRPr="00251572">
        <w:rPr>
          <w:rFonts w:ascii="Times New Roman" w:hAnsi="Times New Roman" w:cs="Times New Roman"/>
          <w:b/>
          <w:bCs/>
        </w:rPr>
        <w:t>Letto</w:t>
      </w:r>
      <w:r w:rsidRPr="00251572">
        <w:rPr>
          <w:rFonts w:ascii="Times New Roman" w:hAnsi="Times New Roman" w:cs="Times New Roman"/>
        </w:rPr>
        <w:t xml:space="preserve"> il provvedimento  sindacale n. 19997 del 27/06/2018 con il quale  la sottoscritta e’ stata </w:t>
      </w:r>
    </w:p>
    <w:p w:rsidR="001A40D4" w:rsidRDefault="001A40D4" w:rsidP="007A1BE4">
      <w:pPr>
        <w:pStyle w:val="Default"/>
        <w:jc w:val="both"/>
        <w:rPr>
          <w:rFonts w:ascii="Times New Roman" w:hAnsi="Times New Roman" w:cs="Times New Roman"/>
        </w:rPr>
      </w:pPr>
      <w:r w:rsidRPr="0025157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a</w:t>
      </w:r>
      <w:r w:rsidRPr="00251572">
        <w:rPr>
          <w:rFonts w:ascii="Times New Roman" w:hAnsi="Times New Roman" w:cs="Times New Roman"/>
        </w:rPr>
        <w:t xml:space="preserve">utorizzata alle procedure di affidamento in forma diretta in favore della Società Dedagroup </w:t>
      </w:r>
    </w:p>
    <w:p w:rsidR="001A40D4" w:rsidRPr="00251572" w:rsidRDefault="001A40D4" w:rsidP="007A1BE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Services</w:t>
      </w:r>
      <w:r w:rsidRPr="00251572">
        <w:rPr>
          <w:rFonts w:ascii="Times New Roman" w:hAnsi="Times New Roman" w:cs="Times New Roman"/>
        </w:rPr>
        <w:t xml:space="preserve"> s.r.l. con sede legale i</w:t>
      </w:r>
      <w:r>
        <w:rPr>
          <w:rFonts w:ascii="Times New Roman" w:hAnsi="Times New Roman" w:cs="Times New Roman"/>
        </w:rPr>
        <w:t>n Trento alla Via Spini n.- 50;</w:t>
      </w:r>
    </w:p>
    <w:p w:rsidR="001A40D4" w:rsidRDefault="001A40D4" w:rsidP="007A1BE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043">
        <w:rPr>
          <w:rFonts w:ascii="Times New Roman" w:hAnsi="Times New Roman" w:cs="Times New Roman"/>
          <w:b/>
          <w:bCs/>
        </w:rPr>
        <w:t>Esaminato l’</w:t>
      </w:r>
      <w:r w:rsidRPr="00664043">
        <w:rPr>
          <w:rFonts w:ascii="Times New Roman" w:hAnsi="Times New Roman" w:cs="Times New Roman"/>
        </w:rPr>
        <w:t>art.36 comma 2 lettera a)  del D.lgs 50/2016 che prevede l’affidamento diretto di lavori e servizi quando l’importo  risulta inferiore a € 40.000,00;</w:t>
      </w:r>
    </w:p>
    <w:p w:rsidR="001A40D4" w:rsidRPr="00921B32" w:rsidRDefault="001A40D4" w:rsidP="007A1BE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B32">
        <w:rPr>
          <w:rFonts w:ascii="Times New Roman" w:hAnsi="Times New Roman" w:cs="Times New Roman"/>
          <w:b/>
          <w:bCs/>
        </w:rPr>
        <w:t>Visto</w:t>
      </w:r>
      <w:r w:rsidRPr="00921B32">
        <w:rPr>
          <w:rFonts w:ascii="Times New Roman" w:hAnsi="Times New Roman" w:cs="Times New Roman"/>
        </w:rPr>
        <w:t xml:space="preserve"> l’art. 125 comma e) del D.lgs 50/2016 che prevede  l’uso della procedura negoziata senza previa indizione di gara nel caso di appalti di  consegne  complementari effettuate dal fornitore originario , qualora il cambiamento di fornitore obbligasse l’Ente  aggiudicatore ad acquistare  forniture con caratteristiche tecniche differenti, il cui impiego  o la cui manu</w:t>
      </w:r>
      <w:r>
        <w:rPr>
          <w:rFonts w:ascii="Times New Roman" w:hAnsi="Times New Roman" w:cs="Times New Roman"/>
        </w:rPr>
        <w:t>tenzione comporterebbero incomp</w:t>
      </w:r>
      <w:r w:rsidRPr="00921B32">
        <w:rPr>
          <w:rFonts w:ascii="Times New Roman" w:hAnsi="Times New Roman" w:cs="Times New Roman"/>
        </w:rPr>
        <w:t>atibilità o difficolta’ tecniche sproporzionali;</w:t>
      </w:r>
    </w:p>
    <w:p w:rsidR="001A40D4" w:rsidRDefault="001A40D4" w:rsidP="007A1BE4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64043">
        <w:rPr>
          <w:rFonts w:ascii="Times New Roman" w:hAnsi="Times New Roman" w:cs="Times New Roman"/>
          <w:b/>
          <w:bCs/>
        </w:rPr>
        <w:t xml:space="preserve">Vista </w:t>
      </w:r>
      <w:r w:rsidRPr="00664043">
        <w:rPr>
          <w:rFonts w:ascii="Times New Roman" w:hAnsi="Times New Roman" w:cs="Times New Roman"/>
        </w:rPr>
        <w:t>l’offerta della società De</w:t>
      </w:r>
      <w:r>
        <w:rPr>
          <w:rFonts w:ascii="Times New Roman" w:hAnsi="Times New Roman" w:cs="Times New Roman"/>
        </w:rPr>
        <w:t xml:space="preserve">dagroup Pubblic Services s.r.l. , prot. n. 29625  del  31.10.2019 </w:t>
      </w:r>
      <w:r w:rsidRPr="00664043">
        <w:rPr>
          <w:rFonts w:ascii="Times New Roman" w:hAnsi="Times New Roman" w:cs="Times New Roman"/>
        </w:rPr>
        <w:t>relativa al ser</w:t>
      </w:r>
      <w:r>
        <w:rPr>
          <w:rFonts w:ascii="Times New Roman" w:hAnsi="Times New Roman" w:cs="Times New Roman"/>
        </w:rPr>
        <w:t>vizio di elaborazione, stampa, imbustamento e postalizzazione Ruolo Canoni Idrici2019 per € 14.322,40 IVA inclusa;</w:t>
      </w:r>
    </w:p>
    <w:p w:rsidR="001A40D4" w:rsidRDefault="001A40D4" w:rsidP="007A1BE4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64043">
        <w:rPr>
          <w:rFonts w:ascii="Times New Roman" w:hAnsi="Times New Roman" w:cs="Times New Roman"/>
          <w:b/>
          <w:bCs/>
        </w:rPr>
        <w:t xml:space="preserve">Esaminate </w:t>
      </w:r>
      <w:r w:rsidRPr="00664043">
        <w:rPr>
          <w:rFonts w:ascii="Times New Roman" w:hAnsi="Times New Roman" w:cs="Times New Roman"/>
        </w:rPr>
        <w:t>le offerte economiche e le condizioni di vendita presenti sul Mercato Elettronico della Pubblica Amministrazione gestito da Consip spa alla data odierna ed  individ</w:t>
      </w:r>
      <w:r>
        <w:rPr>
          <w:rFonts w:ascii="Times New Roman" w:hAnsi="Times New Roman" w:cs="Times New Roman"/>
        </w:rPr>
        <w:t xml:space="preserve">uata la Società Dedagroup Pubblic  Services s.r.l. </w:t>
      </w:r>
      <w:r w:rsidRPr="00664043">
        <w:rPr>
          <w:rFonts w:ascii="Times New Roman" w:hAnsi="Times New Roman" w:cs="Times New Roman"/>
        </w:rPr>
        <w:t xml:space="preserve"> che propone la fornitura in oggetto ;</w:t>
      </w:r>
    </w:p>
    <w:p w:rsidR="001A40D4" w:rsidRPr="00792002" w:rsidRDefault="001A40D4" w:rsidP="00792002"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792002">
        <w:rPr>
          <w:b/>
          <w:bCs/>
          <w:sz w:val="24"/>
          <w:szCs w:val="24"/>
        </w:rPr>
        <w:t xml:space="preserve"> </w:t>
      </w:r>
      <w:r w:rsidRPr="00792002">
        <w:rPr>
          <w:rFonts w:ascii="Times New Roman" w:hAnsi="Times New Roman" w:cs="Times New Roman"/>
          <w:b/>
          <w:bCs/>
        </w:rPr>
        <w:t xml:space="preserve">Visto </w:t>
      </w:r>
      <w:r w:rsidRPr="00792002">
        <w:rPr>
          <w:rFonts w:ascii="Times New Roman" w:hAnsi="Times New Roman" w:cs="Times New Roman"/>
        </w:rPr>
        <w:t>il Documento Unico di Regolarità contributiva INPS_17549062 emesso in data 11.10.2019 dall’INPS/INAIL, attestante la regolarità della società in relazione al pagamento dei contributi;</w:t>
      </w:r>
    </w:p>
    <w:p w:rsidR="001A40D4" w:rsidRPr="00792002" w:rsidRDefault="001A40D4" w:rsidP="00792002">
      <w:pPr>
        <w:pStyle w:val="Paragrafoelenco"/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</w:rPr>
      </w:pPr>
    </w:p>
    <w:p w:rsidR="001A40D4" w:rsidRPr="00F32A34" w:rsidRDefault="001A40D4" w:rsidP="00DB6278">
      <w:pPr>
        <w:pStyle w:val="CM2"/>
        <w:spacing w:after="120"/>
        <w:ind w:right="555"/>
        <w:jc w:val="both"/>
        <w:rPr>
          <w:rFonts w:ascii="Times New Roman" w:hAnsi="Times New Roman" w:cs="Times New Roman"/>
          <w:sz w:val="22"/>
          <w:szCs w:val="22"/>
        </w:rPr>
      </w:pPr>
      <w:r w:rsidRPr="00F32A34">
        <w:rPr>
          <w:rFonts w:ascii="Times New Roman" w:hAnsi="Times New Roman" w:cs="Times New Roman"/>
          <w:b/>
          <w:bCs/>
          <w:sz w:val="22"/>
          <w:szCs w:val="22"/>
        </w:rPr>
        <w:t xml:space="preserve">Visti: </w:t>
      </w:r>
    </w:p>
    <w:p w:rsidR="001A40D4" w:rsidRPr="00F32A34" w:rsidRDefault="001A40D4" w:rsidP="00DB6278">
      <w:pPr>
        <w:pStyle w:val="Default"/>
        <w:numPr>
          <w:ilvl w:val="0"/>
          <w:numId w:val="4"/>
        </w:numPr>
        <w:spacing w:after="120" w:line="288" w:lineRule="atLeast"/>
        <w:ind w:right="55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2A34">
        <w:rPr>
          <w:rFonts w:ascii="Times New Roman" w:hAnsi="Times New Roman" w:cs="Times New Roman"/>
          <w:color w:val="auto"/>
          <w:sz w:val="22"/>
          <w:szCs w:val="22"/>
        </w:rPr>
        <w:t>il D.Lgs. n. 267/2000;</w:t>
      </w:r>
    </w:p>
    <w:p w:rsidR="001A40D4" w:rsidRPr="00F32A34" w:rsidRDefault="001A40D4" w:rsidP="00DB6278">
      <w:pPr>
        <w:pStyle w:val="Default"/>
        <w:numPr>
          <w:ilvl w:val="0"/>
          <w:numId w:val="4"/>
        </w:numPr>
        <w:spacing w:after="120" w:line="288" w:lineRule="atLeast"/>
        <w:ind w:right="55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2A34">
        <w:rPr>
          <w:rFonts w:ascii="Times New Roman" w:hAnsi="Times New Roman" w:cs="Times New Roman"/>
          <w:color w:val="auto"/>
          <w:sz w:val="22"/>
          <w:szCs w:val="22"/>
        </w:rPr>
        <w:t>il D. Lgs. 118/2011 e successive modificazioni;</w:t>
      </w:r>
    </w:p>
    <w:p w:rsidR="001A40D4" w:rsidRPr="00F32A34" w:rsidRDefault="001A40D4" w:rsidP="00DB6278">
      <w:pPr>
        <w:pStyle w:val="Default"/>
        <w:numPr>
          <w:ilvl w:val="0"/>
          <w:numId w:val="4"/>
        </w:numPr>
        <w:spacing w:after="120" w:line="288" w:lineRule="atLeast"/>
        <w:ind w:right="55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2A34">
        <w:rPr>
          <w:rFonts w:ascii="Times New Roman" w:hAnsi="Times New Roman" w:cs="Times New Roman"/>
          <w:color w:val="auto"/>
          <w:sz w:val="22"/>
          <w:szCs w:val="22"/>
        </w:rPr>
        <w:t>il D.lgs 163/2006</w:t>
      </w:r>
    </w:p>
    <w:p w:rsidR="001A40D4" w:rsidRPr="00F32A34" w:rsidRDefault="001A40D4" w:rsidP="00DB6278">
      <w:pPr>
        <w:pStyle w:val="Default"/>
        <w:numPr>
          <w:ilvl w:val="0"/>
          <w:numId w:val="4"/>
        </w:numPr>
        <w:spacing w:after="120" w:line="288" w:lineRule="atLeast"/>
        <w:ind w:right="55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2A34">
        <w:rPr>
          <w:rFonts w:ascii="Times New Roman" w:hAnsi="Times New Roman" w:cs="Times New Roman"/>
          <w:color w:val="auto"/>
          <w:sz w:val="22"/>
          <w:szCs w:val="22"/>
        </w:rPr>
        <w:t>il principio contabile finanziario applicato alla competenza finanziaria ( allegato 4/2 del D. Lgs. 118/2011;</w:t>
      </w:r>
    </w:p>
    <w:p w:rsidR="001A40D4" w:rsidRPr="00F32A34" w:rsidRDefault="001A40D4" w:rsidP="00DB6278">
      <w:pPr>
        <w:pStyle w:val="Default"/>
        <w:numPr>
          <w:ilvl w:val="0"/>
          <w:numId w:val="4"/>
        </w:numPr>
        <w:spacing w:after="120" w:line="288" w:lineRule="atLeast"/>
        <w:ind w:right="55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2A34">
        <w:rPr>
          <w:rFonts w:ascii="Times New Roman" w:hAnsi="Times New Roman" w:cs="Times New Roman"/>
          <w:color w:val="auto"/>
          <w:sz w:val="22"/>
          <w:szCs w:val="22"/>
        </w:rPr>
        <w:t xml:space="preserve">lo statuto comunale; </w:t>
      </w:r>
    </w:p>
    <w:p w:rsidR="001A40D4" w:rsidRPr="00F32A34" w:rsidRDefault="001A40D4" w:rsidP="00DB6278">
      <w:pPr>
        <w:pStyle w:val="Default"/>
        <w:numPr>
          <w:ilvl w:val="0"/>
          <w:numId w:val="4"/>
        </w:numPr>
        <w:spacing w:after="120" w:line="288" w:lineRule="atLeast"/>
        <w:ind w:right="55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2A34">
        <w:rPr>
          <w:rFonts w:ascii="Times New Roman" w:hAnsi="Times New Roman" w:cs="Times New Roman"/>
          <w:color w:val="auto"/>
          <w:sz w:val="22"/>
          <w:szCs w:val="22"/>
        </w:rPr>
        <w:t xml:space="preserve">il regolamento comunale sull’ordinamento generale degli uffici e dei servizi; </w:t>
      </w:r>
    </w:p>
    <w:p w:rsidR="001A40D4" w:rsidRPr="00F32A34" w:rsidRDefault="001A40D4" w:rsidP="00DB6278">
      <w:pPr>
        <w:pStyle w:val="Default"/>
        <w:numPr>
          <w:ilvl w:val="0"/>
          <w:numId w:val="4"/>
        </w:numPr>
        <w:spacing w:after="120" w:line="288" w:lineRule="atLeast"/>
        <w:ind w:right="55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2A34">
        <w:rPr>
          <w:rFonts w:ascii="Times New Roman" w:hAnsi="Times New Roman" w:cs="Times New Roman"/>
          <w:color w:val="auto"/>
          <w:sz w:val="22"/>
          <w:szCs w:val="22"/>
        </w:rPr>
        <w:t xml:space="preserve">il regolamento comunale di contabilità; </w:t>
      </w:r>
    </w:p>
    <w:p w:rsidR="001A40D4" w:rsidRPr="004657A5" w:rsidRDefault="001A40D4" w:rsidP="00DB6278">
      <w:pPr>
        <w:pStyle w:val="Default"/>
        <w:numPr>
          <w:ilvl w:val="0"/>
          <w:numId w:val="4"/>
        </w:numPr>
        <w:spacing w:after="120" w:line="288" w:lineRule="atLeast"/>
        <w:ind w:right="555"/>
        <w:jc w:val="both"/>
        <w:rPr>
          <w:rFonts w:ascii="Arial" w:hAnsi="Arial" w:cs="Arial"/>
          <w:color w:val="auto"/>
          <w:sz w:val="22"/>
          <w:szCs w:val="22"/>
        </w:rPr>
      </w:pPr>
      <w:r w:rsidRPr="00F32A34">
        <w:rPr>
          <w:rFonts w:ascii="Times New Roman" w:hAnsi="Times New Roman" w:cs="Times New Roman"/>
          <w:color w:val="auto"/>
          <w:sz w:val="22"/>
          <w:szCs w:val="22"/>
        </w:rPr>
        <w:t>il regolamento comunale sui controlli interni</w:t>
      </w:r>
      <w:r w:rsidRPr="004657A5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1A40D4" w:rsidRPr="004657A5" w:rsidRDefault="001A40D4" w:rsidP="00BE0F8A">
      <w:pPr>
        <w:pStyle w:val="Default"/>
        <w:spacing w:after="120" w:line="288" w:lineRule="atLeast"/>
        <w:ind w:left="360" w:right="555"/>
        <w:jc w:val="both"/>
        <w:rPr>
          <w:rFonts w:ascii="Arial" w:hAnsi="Arial" w:cs="Arial"/>
          <w:color w:val="auto"/>
          <w:sz w:val="22"/>
          <w:szCs w:val="22"/>
        </w:rPr>
      </w:pPr>
    </w:p>
    <w:p w:rsidR="001A40D4" w:rsidRDefault="001A40D4">
      <w:pPr>
        <w:pStyle w:val="CM9"/>
        <w:spacing w:after="255"/>
        <w:ind w:right="555"/>
        <w:jc w:val="center"/>
        <w:rPr>
          <w:rFonts w:ascii="Arial" w:hAnsi="Arial" w:cs="Arial"/>
          <w:sz w:val="22"/>
          <w:szCs w:val="22"/>
        </w:rPr>
      </w:pPr>
      <w:r w:rsidRPr="004657A5">
        <w:rPr>
          <w:rFonts w:ascii="Arial" w:hAnsi="Arial" w:cs="Arial"/>
          <w:sz w:val="22"/>
          <w:szCs w:val="22"/>
        </w:rPr>
        <w:t xml:space="preserve">DETERMINA </w:t>
      </w:r>
    </w:p>
    <w:p w:rsidR="001A40D4" w:rsidRDefault="001A40D4" w:rsidP="009915B2">
      <w:pPr>
        <w:pStyle w:val="Default"/>
      </w:pPr>
      <w:r>
        <w:t>Per i motivi in premessa citati e che si intendono integralmente riportati:</w:t>
      </w:r>
    </w:p>
    <w:p w:rsidR="001A40D4" w:rsidRPr="009915B2" w:rsidRDefault="001A40D4" w:rsidP="009915B2">
      <w:pPr>
        <w:pStyle w:val="Default"/>
      </w:pPr>
    </w:p>
    <w:p w:rsidR="001A40D4" w:rsidRPr="00CD78F5" w:rsidRDefault="001A40D4" w:rsidP="00CD78F5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</w:rPr>
      </w:pPr>
      <w:r w:rsidRPr="00CD78F5">
        <w:rPr>
          <w:rFonts w:ascii="Times New Roman" w:hAnsi="Times New Roman" w:cs="Times New Roman"/>
        </w:rPr>
        <w:t xml:space="preserve">di affidare alla Dedagroup Services s.r.l. . con sede in Trento alla Via Spini n. 50- P.I. 01727860221- C.F.   03188950103  il servizio  di  elaborazione, stampa, postalizzazione Ruolo  Canoni Idrici </w:t>
      </w:r>
      <w:r>
        <w:rPr>
          <w:rFonts w:ascii="Times New Roman" w:hAnsi="Times New Roman" w:cs="Times New Roman"/>
        </w:rPr>
        <w:t>2019</w:t>
      </w:r>
      <w:r w:rsidRPr="00CD78F5">
        <w:rPr>
          <w:rFonts w:ascii="Times New Roman" w:hAnsi="Times New Roman" w:cs="Times New Roman"/>
        </w:rPr>
        <w:t xml:space="preserve">  per un importo di </w:t>
      </w:r>
    </w:p>
    <w:p w:rsidR="001A40D4" w:rsidRPr="00CD78F5" w:rsidRDefault="001A40D4" w:rsidP="00CD78F5">
      <w:pPr>
        <w:pStyle w:val="Paragrafoelenco"/>
        <w:rPr>
          <w:rFonts w:ascii="Times New Roman" w:hAnsi="Times New Roman" w:cs="Times New Roman"/>
        </w:rPr>
      </w:pPr>
      <w:r w:rsidRPr="00CD78F5">
        <w:rPr>
          <w:rFonts w:ascii="Times New Roman" w:hAnsi="Times New Roman" w:cs="Times New Roman"/>
        </w:rPr>
        <w:t>€</w:t>
      </w:r>
      <w:r>
        <w:rPr>
          <w:rFonts w:ascii="Times New Roman" w:hAnsi="Times New Roman" w:cs="Times New Roman"/>
        </w:rPr>
        <w:t xml:space="preserve">   13.074,00  di cui € 6.072,00 soggetta ad Iva al 22% per € 1.335,84 ed € 7.632,00 Iva esente  per un importo complessivo di € 15.039,84</w:t>
      </w:r>
    </w:p>
    <w:p w:rsidR="001A40D4" w:rsidRPr="004657A5" w:rsidRDefault="001A40D4" w:rsidP="00186AA5">
      <w:pPr>
        <w:rPr>
          <w:rFonts w:ascii="Arial" w:hAnsi="Arial" w:cs="Arial"/>
        </w:rPr>
      </w:pPr>
      <w:r w:rsidRPr="00F32A3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di imputare</w:t>
      </w:r>
      <w:r w:rsidRPr="00F32A34">
        <w:rPr>
          <w:rFonts w:ascii="Times New Roman" w:hAnsi="Times New Roman" w:cs="Times New Roman"/>
        </w:rPr>
        <w:t xml:space="preserve">  nel rispetto delle modalità previste dal principio applicato della contabilità finanziaria di cui all’allegato n. 4.2 del decreto legislativo 23 giugno 2011, n. 118  e successive modificazioni, l</w:t>
      </w:r>
      <w:r>
        <w:rPr>
          <w:rFonts w:ascii="Times New Roman" w:hAnsi="Times New Roman" w:cs="Times New Roman"/>
        </w:rPr>
        <w:t xml:space="preserve">a somma complessiva di € 15.039,84 </w:t>
      </w:r>
      <w:r w:rsidRPr="00F32A34">
        <w:rPr>
          <w:rFonts w:ascii="Times New Roman" w:hAnsi="Times New Roman" w:cs="Times New Roman"/>
        </w:rPr>
        <w:t xml:space="preserve"> in considerazione dell’esigibilità della medesima, imputandola agli esercizi in cui l’obbligazione viene a scadenza secondo quanto riportato nella tabella che segue</w:t>
      </w:r>
      <w:r w:rsidRPr="004657A5">
        <w:rPr>
          <w:rFonts w:ascii="Arial" w:hAnsi="Arial" w:cs="Arial"/>
        </w:rPr>
        <w:t xml:space="preserve"> :</w:t>
      </w:r>
    </w:p>
    <w:tbl>
      <w:tblPr>
        <w:tblW w:w="99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07"/>
        <w:gridCol w:w="227"/>
        <w:gridCol w:w="1134"/>
        <w:gridCol w:w="198"/>
        <w:gridCol w:w="1328"/>
        <w:gridCol w:w="742"/>
        <w:gridCol w:w="907"/>
        <w:gridCol w:w="85"/>
        <w:gridCol w:w="907"/>
        <w:gridCol w:w="1470"/>
        <w:gridCol w:w="283"/>
        <w:gridCol w:w="798"/>
        <w:gridCol w:w="86"/>
        <w:gridCol w:w="907"/>
      </w:tblGrid>
      <w:tr w:rsidR="001A40D4">
        <w:trPr>
          <w:trHeight w:val="1056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1A40D4" w:rsidRDefault="001A40D4" w:rsidP="00F233D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Capitolo/ articolo 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1A40D4" w:rsidRDefault="001A40D4" w:rsidP="00F233D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Titolo/Funzione/Servizio/Intervento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1A40D4" w:rsidRDefault="001A40D4" w:rsidP="00F233D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Importo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1A40D4" w:rsidRDefault="001A40D4" w:rsidP="00F233D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A40D4" w:rsidRDefault="001A40D4" w:rsidP="00F233D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Creditore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A40D4" w:rsidRDefault="001A40D4" w:rsidP="00F233D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CP/ FPV </w:t>
            </w:r>
          </w:p>
        </w:tc>
        <w:tc>
          <w:tcPr>
            <w:tcW w:w="35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A40D4" w:rsidRDefault="001A40D4" w:rsidP="00F233D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ESERCIZIO DI ESIGIBILITA’</w:t>
            </w:r>
          </w:p>
        </w:tc>
      </w:tr>
      <w:tr w:rsidR="001A40D4">
        <w:trPr>
          <w:trHeight w:val="479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1A40D4" w:rsidRDefault="001A40D4" w:rsidP="00F233D6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1A40D4" w:rsidRDefault="001A40D4" w:rsidP="00F233D6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1A40D4" w:rsidRDefault="001A40D4" w:rsidP="00F233D6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1A40D4" w:rsidRDefault="001A40D4" w:rsidP="00F233D6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:rsidR="001A40D4" w:rsidRDefault="001A40D4" w:rsidP="00F233D6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A40D4" w:rsidRDefault="001A40D4" w:rsidP="00F233D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2019</w:t>
            </w:r>
          </w:p>
          <w:p w:rsidR="001A40D4" w:rsidRDefault="001A40D4" w:rsidP="00F233D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Euro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A40D4" w:rsidRDefault="001A40D4" w:rsidP="00961A9D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 Euro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A40D4" w:rsidRDefault="001A40D4" w:rsidP="00F233D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2020Euro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A40D4" w:rsidRDefault="001A40D4" w:rsidP="00F233D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</w:p>
        </w:tc>
      </w:tr>
      <w:tr w:rsidR="001A40D4">
        <w:trPr>
          <w:trHeight w:val="168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D4" w:rsidRDefault="001A40D4" w:rsidP="00F233D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1208.9 </w:t>
            </w:r>
          </w:p>
          <w:p w:rsidR="001A40D4" w:rsidRDefault="001A40D4" w:rsidP="00F233D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D4" w:rsidRDefault="001A40D4" w:rsidP="00F233D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D4" w:rsidRDefault="001A40D4" w:rsidP="00F233D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0D4" w:rsidRDefault="001A40D4" w:rsidP="00186A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Ditta </w:t>
            </w:r>
          </w:p>
          <w:p w:rsidR="001A40D4" w:rsidRPr="008E28F6" w:rsidRDefault="001A40D4" w:rsidP="00186A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E28F6">
              <w:rPr>
                <w:rFonts w:ascii="Arial" w:hAnsi="Arial" w:cs="Arial"/>
                <w:sz w:val="22"/>
                <w:szCs w:val="22"/>
              </w:rPr>
              <w:t xml:space="preserve">Dedagroup Services s.r.l, </w:t>
            </w:r>
          </w:p>
          <w:p w:rsidR="001A40D4" w:rsidRPr="008E28F6" w:rsidRDefault="001A40D4" w:rsidP="00F233D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40D4" w:rsidRPr="008E28F6" w:rsidRDefault="001A40D4" w:rsidP="00F233D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40D4" w:rsidRDefault="001A40D4" w:rsidP="00F233D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40D4" w:rsidRDefault="001A40D4" w:rsidP="00F233D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15.039,84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40D4" w:rsidRDefault="001A40D4" w:rsidP="00F233D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40D4" w:rsidRDefault="001A40D4" w:rsidP="00F233D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40D4" w:rsidRDefault="001A40D4" w:rsidP="00F233D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40D4" w:rsidRDefault="001A40D4" w:rsidP="00F233D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40D4" w:rsidRDefault="001A40D4" w:rsidP="00F233D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A40D4" w:rsidRDefault="001A40D4" w:rsidP="00F233D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---------</w:t>
            </w:r>
          </w:p>
        </w:tc>
      </w:tr>
      <w:tr w:rsidR="001A40D4" w:rsidRPr="00A847F2">
        <w:trPr>
          <w:gridAfter w:val="1"/>
          <w:wAfter w:w="907" w:type="dxa"/>
          <w:trHeight w:val="506"/>
        </w:trPr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A40D4" w:rsidRPr="00A847F2" w:rsidRDefault="001A40D4" w:rsidP="00A80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A40D4" w:rsidRPr="00A847F2" w:rsidRDefault="001A40D4" w:rsidP="0049743C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:rsidR="001A40D4" w:rsidRPr="00A847F2" w:rsidRDefault="001A40D4" w:rsidP="0049743C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A40D4" w:rsidRPr="00A847F2" w:rsidRDefault="001A40D4" w:rsidP="00A847F2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shd w:val="clear" w:color="auto" w:fill="FFFFFF"/>
            <w:vAlign w:val="center"/>
          </w:tcPr>
          <w:p w:rsidR="001A40D4" w:rsidRPr="00A847F2" w:rsidRDefault="001A40D4" w:rsidP="0005609E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1A40D4" w:rsidRDefault="001A40D4" w:rsidP="00C4145B">
      <w:pPr>
        <w:pStyle w:val="Default"/>
        <w:spacing w:after="266"/>
        <w:ind w:right="55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F32A34">
        <w:rPr>
          <w:rFonts w:ascii="Times New Roman" w:hAnsi="Times New Roman" w:cs="Times New Roman"/>
          <w:color w:val="auto"/>
          <w:sz w:val="22"/>
          <w:szCs w:val="22"/>
        </w:rPr>
        <w:t xml:space="preserve">. di accertare, ai sensi e per gli effetti di cui all’articolo 9 del decreto legge n. 78/2009 (conv. in legge n. 102/2009), </w:t>
      </w:r>
      <w:r w:rsidRPr="00F32A34">
        <w:rPr>
          <w:rFonts w:ascii="Times New Roman" w:hAnsi="Times New Roman" w:cs="Times New Roman"/>
          <w:color w:val="auto"/>
          <w:sz w:val="22"/>
          <w:szCs w:val="22"/>
        </w:rPr>
        <w:lastRenderedPageBreak/>
        <w:t>che il programma dei pagamenti contenuto nella tabella che precede  è compatibile con gli stanziamenti di bilancio e con i vincoli di finanza pubblica;</w:t>
      </w:r>
    </w:p>
    <w:p w:rsidR="001A40D4" w:rsidRPr="00F32A34" w:rsidRDefault="001A40D4" w:rsidP="00C4145B">
      <w:pPr>
        <w:pStyle w:val="Default"/>
        <w:ind w:left="714" w:right="556"/>
        <w:jc w:val="both"/>
        <w:rPr>
          <w:rFonts w:ascii="Times New Roman" w:hAnsi="Times New Roman" w:cs="Times New Roman"/>
          <w:sz w:val="22"/>
          <w:szCs w:val="22"/>
        </w:rPr>
      </w:pPr>
    </w:p>
    <w:p w:rsidR="001A40D4" w:rsidRPr="00F32A34" w:rsidRDefault="001A40D4" w:rsidP="00C4145B">
      <w:pPr>
        <w:pStyle w:val="Default"/>
        <w:spacing w:after="266"/>
        <w:ind w:right="55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F32A34">
        <w:rPr>
          <w:rFonts w:ascii="Times New Roman" w:hAnsi="Times New Roman" w:cs="Times New Roman"/>
          <w:color w:val="auto"/>
          <w:sz w:val="22"/>
          <w:szCs w:val="22"/>
        </w:rPr>
        <w:t>. di precisare, a norma dell’art. 183, comma 9 bis del vigente TUEL, che trattasi di spesa RICORRENTE</w:t>
      </w:r>
    </w:p>
    <w:p w:rsidR="001A40D4" w:rsidRPr="00F32A34" w:rsidRDefault="001A40D4" w:rsidP="00C4145B">
      <w:pPr>
        <w:pStyle w:val="Default"/>
        <w:spacing w:after="266"/>
        <w:ind w:right="55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F32A34">
        <w:rPr>
          <w:rFonts w:ascii="Times New Roman" w:hAnsi="Times New Roman" w:cs="Times New Roman"/>
          <w:color w:val="auto"/>
          <w:sz w:val="22"/>
          <w:szCs w:val="22"/>
        </w:rPr>
        <w:t>. di accertare, ai fini del controllo preventivo di regolarità amministrativa</w:t>
      </w:r>
      <w:r w:rsidRPr="00F32A34">
        <w:rPr>
          <w:rFonts w:ascii="Times New Roman" w:hAnsi="Times New Roman" w:cs="Times New Roman"/>
          <w:color w:val="auto"/>
          <w:sz w:val="22"/>
          <w:szCs w:val="22"/>
        </w:rPr>
        <w:softHyphen/>
        <w:t xml:space="preserve"> contabile di cui all’articolo 147</w:t>
      </w:r>
      <w:r w:rsidRPr="00F32A34">
        <w:rPr>
          <w:rFonts w:ascii="Times New Roman" w:hAnsi="Times New Roman" w:cs="Times New Roman"/>
          <w:color w:val="auto"/>
          <w:sz w:val="22"/>
          <w:szCs w:val="22"/>
        </w:rPr>
        <w:softHyphen/>
        <w:t xml:space="preserve">bis, comma 1, del D.Lgs. n. 267/2000, la regolarità tecnica del presente provvedimento in ordine alla regolarità, legittimità e correttezza dell’azione amministrativa, il cui parere favorevole è reso unitamente alla sottoscrizione del presente provvedimento da parte del responsabile del servizio; </w:t>
      </w:r>
    </w:p>
    <w:p w:rsidR="001A40D4" w:rsidRPr="00F32A34" w:rsidRDefault="001A40D4" w:rsidP="00C4145B">
      <w:pPr>
        <w:pStyle w:val="Default"/>
        <w:ind w:right="55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F32A34">
        <w:rPr>
          <w:rFonts w:ascii="Times New Roman" w:hAnsi="Times New Roman" w:cs="Times New Roman"/>
          <w:color w:val="auto"/>
          <w:sz w:val="22"/>
          <w:szCs w:val="22"/>
        </w:rPr>
        <w:t>. di dare atto, ai sensi e per gli effetti di quanto disposto dall’art. 147 bis, comma 1, del D.Lgs. n. 267/2000 e dal relativo regolamento comunale sui controlli interni, che:</w:t>
      </w:r>
    </w:p>
    <w:p w:rsidR="001A40D4" w:rsidRPr="00F32A34" w:rsidRDefault="001A40D4" w:rsidP="00C4145B">
      <w:pPr>
        <w:pStyle w:val="Default"/>
        <w:ind w:right="555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A40D4" w:rsidRPr="00F32A34" w:rsidRDefault="001A40D4" w:rsidP="00C4145B">
      <w:pPr>
        <w:pStyle w:val="Default"/>
        <w:numPr>
          <w:ilvl w:val="0"/>
          <w:numId w:val="6"/>
        </w:numPr>
        <w:ind w:right="55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presente provvedimento,</w:t>
      </w:r>
      <w:r w:rsidRPr="00F32A34">
        <w:rPr>
          <w:rFonts w:ascii="Times New Roman" w:hAnsi="Times New Roman" w:cs="Times New Roman"/>
          <w:sz w:val="22"/>
          <w:szCs w:val="22"/>
        </w:rPr>
        <w:t xml:space="preserve"> non comporta ulteriori riflessi diretti o indiretti sulla situazione economico finanziaria o sul patrimonio dell’ente ;</w:t>
      </w:r>
    </w:p>
    <w:p w:rsidR="001A40D4" w:rsidRPr="00F32A34" w:rsidRDefault="001A40D4" w:rsidP="00A805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F32A34">
        <w:rPr>
          <w:rFonts w:ascii="Times New Roman" w:hAnsi="Times New Roman" w:cs="Times New Roman"/>
        </w:rPr>
        <w:t xml:space="preserve"> di dare atto che la presente determinazione, trasmessa al Servizio Finanziario per gli adempimenti</w:t>
      </w:r>
      <w:r>
        <w:rPr>
          <w:rFonts w:ascii="Times New Roman" w:hAnsi="Times New Roman" w:cs="Times New Roman"/>
        </w:rPr>
        <w:t xml:space="preserve"> di cui al 7° comma dell’art.183</w:t>
      </w:r>
      <w:r w:rsidRPr="00F32A34">
        <w:rPr>
          <w:rFonts w:ascii="Times New Roman" w:hAnsi="Times New Roman" w:cs="Times New Roman"/>
        </w:rPr>
        <w:t xml:space="preserve"> del D. Lgs. 267/2000, ha efficacia immediata dal momento dell’acquisizione dell’attestazione di copertura finanziaria e viene pubblicata sull’Albo Pretorio ai fini della generale conoscenza; </w:t>
      </w:r>
    </w:p>
    <w:p w:rsidR="001A40D4" w:rsidRPr="00F32A34" w:rsidRDefault="001A40D4" w:rsidP="00C4145B">
      <w:pPr>
        <w:pStyle w:val="Default"/>
        <w:spacing w:after="268"/>
        <w:ind w:right="55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F32A34">
        <w:rPr>
          <w:rFonts w:ascii="Times New Roman" w:hAnsi="Times New Roman" w:cs="Times New Roman"/>
          <w:color w:val="auto"/>
          <w:sz w:val="22"/>
          <w:szCs w:val="22"/>
        </w:rPr>
        <w:t xml:space="preserve">. di dare atto altresì ai sensi dell’art. 6 </w:t>
      </w:r>
      <w:r w:rsidRPr="00F32A34">
        <w:rPr>
          <w:rFonts w:ascii="Times New Roman" w:hAnsi="Times New Roman" w:cs="Times New Roman"/>
          <w:color w:val="auto"/>
          <w:sz w:val="22"/>
          <w:szCs w:val="22"/>
        </w:rPr>
        <w:softHyphen/>
        <w:t>bis della L. n. 241/1990 e dell’art. 1 co. 9 lett. e) della L. n. 190/2012 della insussistenza di cause di conflitto di interesse, anche potenziale nei confronti del responsa</w:t>
      </w:r>
      <w:r>
        <w:rPr>
          <w:rFonts w:ascii="Times New Roman" w:hAnsi="Times New Roman" w:cs="Times New Roman"/>
          <w:color w:val="auto"/>
          <w:sz w:val="22"/>
          <w:szCs w:val="22"/>
        </w:rPr>
        <w:t>bile del presente procedimento, individuato nella persona del funzionario Giacomo De Angelis</w:t>
      </w:r>
    </w:p>
    <w:p w:rsidR="001A40D4" w:rsidRPr="00F32A34" w:rsidRDefault="001A40D4" w:rsidP="00C4145B">
      <w:pPr>
        <w:pStyle w:val="Default"/>
        <w:spacing w:after="268"/>
        <w:ind w:right="55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F32A34">
        <w:rPr>
          <w:rFonts w:ascii="Times New Roman" w:hAnsi="Times New Roman" w:cs="Times New Roman"/>
          <w:color w:val="auto"/>
          <w:sz w:val="22"/>
          <w:szCs w:val="22"/>
        </w:rPr>
        <w:t xml:space="preserve">. di dare atto che successivamente alla pubblicazione sull’apposita sezione dell’albo pretorio comunale, saranno assolti gli eventuali obblighi di pubblicazione di cui al D.Lgs. n. 33/2013; </w:t>
      </w:r>
    </w:p>
    <w:p w:rsidR="001A40D4" w:rsidRPr="00F32A34" w:rsidRDefault="001A40D4" w:rsidP="00C4145B">
      <w:pPr>
        <w:pStyle w:val="Default"/>
        <w:ind w:right="55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2A34">
        <w:rPr>
          <w:rFonts w:ascii="Times New Roman" w:hAnsi="Times New Roman" w:cs="Times New Roman"/>
          <w:color w:val="auto"/>
          <w:sz w:val="22"/>
          <w:szCs w:val="22"/>
        </w:rPr>
        <w:t>1</w:t>
      </w:r>
      <w:r>
        <w:rPr>
          <w:rFonts w:ascii="Times New Roman" w:hAnsi="Times New Roman" w:cs="Times New Roman"/>
          <w:color w:val="auto"/>
          <w:sz w:val="22"/>
          <w:szCs w:val="22"/>
        </w:rPr>
        <w:t>0</w:t>
      </w:r>
      <w:r w:rsidRPr="00F32A34">
        <w:rPr>
          <w:rFonts w:ascii="Times New Roman" w:hAnsi="Times New Roman" w:cs="Times New Roman"/>
          <w:color w:val="auto"/>
          <w:sz w:val="22"/>
          <w:szCs w:val="22"/>
        </w:rPr>
        <w:t xml:space="preserve">. di trasmettere il presente atto al CED per la pubblicazione all’Albo pretorio on line. </w:t>
      </w:r>
    </w:p>
    <w:p w:rsidR="001A40D4" w:rsidRPr="00F32A34" w:rsidRDefault="001A40D4" w:rsidP="00C4145B">
      <w:pPr>
        <w:pStyle w:val="Default"/>
        <w:ind w:right="555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A40D4" w:rsidRPr="00F32A34" w:rsidRDefault="001A40D4" w:rsidP="00C4145B">
      <w:pPr>
        <w:pStyle w:val="Default"/>
        <w:ind w:right="55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Maddaloni, lì  ________</w:t>
      </w:r>
    </w:p>
    <w:p w:rsidR="001A40D4" w:rsidRPr="00F32A34" w:rsidRDefault="001A40D4" w:rsidP="006609E9">
      <w:pPr>
        <w:pStyle w:val="Default"/>
        <w:spacing w:after="137" w:line="260" w:lineRule="atLeast"/>
        <w:ind w:left="5040" w:right="555" w:firstLine="720"/>
        <w:rPr>
          <w:rFonts w:ascii="Times New Roman" w:hAnsi="Times New Roman" w:cs="Times New Roman"/>
          <w:color w:val="auto"/>
          <w:sz w:val="22"/>
          <w:szCs w:val="22"/>
        </w:rPr>
      </w:pPr>
    </w:p>
    <w:p w:rsidR="001A40D4" w:rsidRPr="00F32A34" w:rsidRDefault="001A40D4" w:rsidP="000A77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Il Responsabile Ufficio Ruolo Acqua                                            </w:t>
      </w:r>
      <w:r w:rsidRPr="00F32A34">
        <w:rPr>
          <w:rFonts w:ascii="Times New Roman" w:hAnsi="Times New Roman" w:cs="Times New Roman"/>
        </w:rPr>
        <w:t xml:space="preserve"> Il R</w:t>
      </w:r>
      <w:r>
        <w:rPr>
          <w:rFonts w:ascii="Times New Roman" w:hAnsi="Times New Roman" w:cs="Times New Roman"/>
        </w:rPr>
        <w:t xml:space="preserve">esponsabile P.O. Ufficio Tributi                             </w:t>
      </w:r>
    </w:p>
    <w:p w:rsidR="001A40D4" w:rsidRPr="00F32A34" w:rsidRDefault="001A40D4" w:rsidP="000A7748">
      <w:pPr>
        <w:spacing w:after="0" w:line="240" w:lineRule="auto"/>
        <w:rPr>
          <w:rFonts w:ascii="Times New Roman" w:hAnsi="Times New Roman" w:cs="Times New Roman"/>
        </w:rPr>
      </w:pPr>
      <w:r w:rsidRPr="00F32A3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f.to   Giacomo De Angelis                                                                  f.to </w:t>
      </w:r>
      <w:r w:rsidRPr="00F32A34">
        <w:rPr>
          <w:rFonts w:ascii="Times New Roman" w:hAnsi="Times New Roman" w:cs="Times New Roman"/>
        </w:rPr>
        <w:t xml:space="preserve"> Filomena Cardone </w:t>
      </w:r>
      <w:r>
        <w:rPr>
          <w:rFonts w:ascii="Times New Roman" w:hAnsi="Times New Roman" w:cs="Times New Roman"/>
        </w:rPr>
        <w:t xml:space="preserve">                                       </w:t>
      </w:r>
    </w:p>
    <w:p w:rsidR="001A40D4" w:rsidRDefault="001A40D4" w:rsidP="00961A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961A9D">
        <w:rPr>
          <w:rFonts w:ascii="Times New Roman" w:hAnsi="Times New Roman" w:cs="Times New Roman"/>
        </w:rPr>
        <w:br w:type="page"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9"/>
      </w:tblGrid>
      <w:tr w:rsidR="001A40D4" w:rsidRPr="00186AA5">
        <w:trPr>
          <w:trHeight w:val="442"/>
        </w:trPr>
        <w:tc>
          <w:tcPr>
            <w:tcW w:w="0" w:type="auto"/>
            <w:shd w:val="clear" w:color="auto" w:fill="D9D9D9"/>
            <w:vAlign w:val="center"/>
          </w:tcPr>
          <w:p w:rsidR="001A40D4" w:rsidRPr="00186AA5" w:rsidRDefault="001A40D4" w:rsidP="00186A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AA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ATTESTAZIONE DELLA COPERTURA FINANZIAR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IA DELLA SPESA Det. n._____/2019</w:t>
            </w:r>
          </w:p>
        </w:tc>
      </w:tr>
      <w:tr w:rsidR="001A40D4" w:rsidRPr="00186AA5">
        <w:trPr>
          <w:trHeight w:val="958"/>
        </w:trPr>
        <w:tc>
          <w:tcPr>
            <w:tcW w:w="0" w:type="auto"/>
            <w:tcBorders>
              <w:bottom w:val="single" w:sz="2" w:space="0" w:color="auto"/>
            </w:tcBorders>
          </w:tcPr>
          <w:p w:rsidR="001A40D4" w:rsidRPr="003A14AB" w:rsidRDefault="001A40D4" w:rsidP="00961A9D">
            <w:pPr>
              <w:keepNext/>
              <w:spacing w:before="120" w:line="22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4AB">
              <w:rPr>
                <w:rFonts w:ascii="Arial" w:hAnsi="Arial" w:cs="Arial"/>
                <w:sz w:val="20"/>
                <w:szCs w:val="20"/>
              </w:rPr>
              <w:t>Il Responsabile del Servizio Contabilità attesta,</w:t>
            </w:r>
            <w:r>
              <w:rPr>
                <w:rFonts w:ascii="Arial" w:hAnsi="Arial" w:cs="Arial"/>
                <w:sz w:val="20"/>
                <w:szCs w:val="20"/>
              </w:rPr>
              <w:t xml:space="preserve"> ai sensi dell’art. 183, comma 6</w:t>
            </w:r>
            <w:r w:rsidRPr="003A14AB">
              <w:rPr>
                <w:rFonts w:ascii="Arial" w:hAnsi="Arial" w:cs="Arial"/>
                <w:sz w:val="20"/>
                <w:szCs w:val="20"/>
              </w:rPr>
              <w:t>, del D.Lgs. n. 267/2000, la copertura finanziaria della spesa in relazione alle disponibilità esistenti negli stanziamenti di spesa:</w:t>
            </w:r>
          </w:p>
          <w:p w:rsidR="001A40D4" w:rsidRPr="00186AA5" w:rsidRDefault="001A40D4" w:rsidP="00186A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6" w:type="dxa"/>
              <w:tblLook w:val="0000" w:firstRow="0" w:lastRow="0" w:firstColumn="0" w:lastColumn="0" w:noHBand="0" w:noVBand="0"/>
            </w:tblPr>
            <w:tblGrid>
              <w:gridCol w:w="905"/>
              <w:gridCol w:w="2874"/>
              <w:gridCol w:w="952"/>
              <w:gridCol w:w="1752"/>
              <w:gridCol w:w="704"/>
              <w:gridCol w:w="963"/>
              <w:gridCol w:w="805"/>
              <w:gridCol w:w="762"/>
              <w:gridCol w:w="943"/>
            </w:tblGrid>
            <w:tr w:rsidR="001A40D4" w:rsidRPr="00186AA5">
              <w:trPr>
                <w:trHeight w:val="370"/>
              </w:trPr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vAlign w:val="center"/>
                </w:tcPr>
                <w:p w:rsidR="001A40D4" w:rsidRPr="00186AA5" w:rsidRDefault="001A40D4" w:rsidP="00186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6AA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Capitolo/ articolo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</w:tcPr>
                <w:p w:rsidR="001A40D4" w:rsidRPr="00186AA5" w:rsidRDefault="001A40D4" w:rsidP="00186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6AA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Titolo/Funzione/Servizio/Intervento</w:t>
                  </w:r>
                </w:p>
              </w:tc>
              <w:tc>
                <w:tcPr>
                  <w:tcW w:w="1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vAlign w:val="center"/>
                </w:tcPr>
                <w:p w:rsidR="001A40D4" w:rsidRPr="00186AA5" w:rsidRDefault="001A40D4" w:rsidP="00186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6AA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Importo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</w:tcPr>
                <w:p w:rsidR="001A40D4" w:rsidRPr="00186AA5" w:rsidRDefault="001A40D4" w:rsidP="00186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1A40D4" w:rsidRPr="00186AA5" w:rsidRDefault="001A40D4" w:rsidP="00186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6AA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Creditore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1A40D4" w:rsidRPr="00186AA5" w:rsidRDefault="001A40D4" w:rsidP="00186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6AA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CP/ FPV </w:t>
                  </w:r>
                </w:p>
              </w:tc>
              <w:tc>
                <w:tcPr>
                  <w:tcW w:w="3891" w:type="dxa"/>
                  <w:gridSpan w:val="4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1A40D4" w:rsidRPr="00186AA5" w:rsidRDefault="001A40D4" w:rsidP="00186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6AA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ESERCIZIO DI ESIGIBILITA’</w:t>
                  </w:r>
                </w:p>
              </w:tc>
            </w:tr>
            <w:tr w:rsidR="001A40D4" w:rsidRPr="00186AA5">
              <w:trPr>
                <w:trHeight w:val="163"/>
              </w:trPr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</w:tcPr>
                <w:p w:rsidR="001A40D4" w:rsidRPr="00186AA5" w:rsidRDefault="001A40D4" w:rsidP="00186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</w:tcPr>
                <w:p w:rsidR="001A40D4" w:rsidRPr="00186AA5" w:rsidRDefault="001A40D4" w:rsidP="00186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</w:tcPr>
                <w:p w:rsidR="001A40D4" w:rsidRPr="00186AA5" w:rsidRDefault="001A40D4" w:rsidP="00186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</w:tcPr>
                <w:p w:rsidR="001A40D4" w:rsidRPr="00186AA5" w:rsidRDefault="001A40D4" w:rsidP="00186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1A40D4" w:rsidRPr="00186AA5" w:rsidRDefault="001A40D4" w:rsidP="00186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1A40D4" w:rsidRPr="00186AA5" w:rsidRDefault="001A40D4" w:rsidP="00186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2019</w:t>
                  </w:r>
                </w:p>
                <w:p w:rsidR="001A40D4" w:rsidRPr="00186AA5" w:rsidRDefault="001A40D4" w:rsidP="00186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6AA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Euro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1A40D4" w:rsidRDefault="001A40D4" w:rsidP="00186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  <w:p w:rsidR="001A40D4" w:rsidRPr="00186AA5" w:rsidRDefault="001A40D4" w:rsidP="00186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6AA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Euro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1A40D4" w:rsidRDefault="001A40D4" w:rsidP="00186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2021</w:t>
                  </w:r>
                </w:p>
                <w:p w:rsidR="001A40D4" w:rsidRPr="00186AA5" w:rsidRDefault="001A40D4" w:rsidP="00186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6AA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Euro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1A40D4" w:rsidRPr="00186AA5" w:rsidRDefault="001A40D4" w:rsidP="00186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6AA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Es.Succ. Euro</w:t>
                  </w:r>
                </w:p>
              </w:tc>
            </w:tr>
            <w:tr w:rsidR="001A40D4" w:rsidRPr="00186AA5">
              <w:trPr>
                <w:trHeight w:val="168"/>
              </w:trPr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A40D4" w:rsidRPr="00186AA5" w:rsidRDefault="001A40D4" w:rsidP="00186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1208.9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A40D4" w:rsidRPr="00186AA5" w:rsidRDefault="001A40D4" w:rsidP="00186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1A40D4" w:rsidRPr="00186AA5" w:rsidRDefault="001A40D4" w:rsidP="00186AA5"/>
              </w:tc>
              <w:tc>
                <w:tcPr>
                  <w:tcW w:w="1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A40D4" w:rsidRPr="00186AA5" w:rsidRDefault="001A40D4" w:rsidP="00186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A40D4" w:rsidRPr="00186AA5" w:rsidRDefault="001A40D4" w:rsidP="004657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86AA5">
                    <w:rPr>
                      <w:rFonts w:ascii="Arial" w:hAnsi="Arial" w:cs="Arial"/>
                      <w:color w:val="000000"/>
                    </w:rPr>
                    <w:t xml:space="preserve">Ditta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Dedagroup Services s.r.l. </w:t>
                  </w:r>
                </w:p>
                <w:p w:rsidR="001A40D4" w:rsidRPr="00186AA5" w:rsidRDefault="001A40D4" w:rsidP="00186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A40D4" w:rsidRPr="00186AA5" w:rsidRDefault="001A40D4" w:rsidP="00186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A40D4" w:rsidRPr="00186AA5" w:rsidRDefault="001A40D4" w:rsidP="00186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15.039,84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A40D4" w:rsidRPr="00186AA5" w:rsidRDefault="001A40D4" w:rsidP="00186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A40D4" w:rsidRPr="00186AA5" w:rsidRDefault="001A40D4" w:rsidP="00186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A40D4" w:rsidRPr="00186AA5" w:rsidRDefault="001A40D4" w:rsidP="00186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A40D4" w:rsidRPr="00186AA5">
              <w:trPr>
                <w:trHeight w:val="168"/>
              </w:trPr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A40D4" w:rsidRPr="00186AA5" w:rsidRDefault="001A40D4" w:rsidP="00186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1A40D4" w:rsidRPr="00186AA5" w:rsidRDefault="001A40D4" w:rsidP="00186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1A40D4" w:rsidRPr="00186AA5" w:rsidRDefault="001A40D4" w:rsidP="00186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1A40D4" w:rsidRPr="00186AA5" w:rsidRDefault="001A40D4" w:rsidP="00186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A40D4" w:rsidRPr="00186AA5" w:rsidRDefault="001A40D4" w:rsidP="00186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A40D4" w:rsidRPr="00186AA5" w:rsidRDefault="001A40D4" w:rsidP="00186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A40D4" w:rsidRPr="00186AA5" w:rsidRDefault="001A40D4" w:rsidP="00186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A40D4" w:rsidRPr="00186AA5" w:rsidRDefault="001A40D4" w:rsidP="00186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A40D4" w:rsidRPr="00186AA5" w:rsidRDefault="001A40D4" w:rsidP="00186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A40D4" w:rsidRPr="00186AA5" w:rsidRDefault="001A40D4" w:rsidP="00186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A40D4" w:rsidRPr="00186AA5" w:rsidRDefault="001A40D4" w:rsidP="00186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A40D4" w:rsidRPr="00186AA5" w:rsidRDefault="001A40D4" w:rsidP="00186A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A40D4" w:rsidRPr="00186AA5" w:rsidRDefault="001A40D4" w:rsidP="00186A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0D4" w:rsidRPr="00186AA5">
        <w:trPr>
          <w:trHeight w:val="1489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1A40D4" w:rsidRDefault="001A40D4" w:rsidP="004657A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Maddaloni,li’__________</w:t>
            </w:r>
          </w:p>
          <w:p w:rsidR="001A40D4" w:rsidRPr="00186AA5" w:rsidRDefault="001A40D4" w:rsidP="004657A5">
            <w:pPr>
              <w:spacing w:line="240" w:lineRule="auto"/>
              <w:ind w:left="45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A5">
              <w:rPr>
                <w:rFonts w:ascii="Arial" w:hAnsi="Arial" w:cs="Arial"/>
                <w:sz w:val="20"/>
                <w:szCs w:val="20"/>
              </w:rPr>
              <w:t xml:space="preserve">Il Responsabile </w:t>
            </w:r>
            <w:r>
              <w:rPr>
                <w:rFonts w:ascii="Arial" w:hAnsi="Arial" w:cs="Arial"/>
                <w:sz w:val="20"/>
                <w:szCs w:val="20"/>
              </w:rPr>
              <w:t xml:space="preserve"> P.O.  Servizio F</w:t>
            </w:r>
            <w:r w:rsidRPr="00186AA5">
              <w:rPr>
                <w:rFonts w:ascii="Arial" w:hAnsi="Arial" w:cs="Arial"/>
                <w:sz w:val="20"/>
                <w:szCs w:val="20"/>
              </w:rPr>
              <w:t>inanziario</w:t>
            </w:r>
          </w:p>
          <w:p w:rsidR="001A40D4" w:rsidRPr="00186AA5" w:rsidRDefault="001A40D4" w:rsidP="004657A5">
            <w:pPr>
              <w:spacing w:line="240" w:lineRule="auto"/>
              <w:ind w:left="45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A5">
              <w:rPr>
                <w:rFonts w:ascii="Arial" w:hAnsi="Arial" w:cs="Arial"/>
                <w:sz w:val="20"/>
                <w:szCs w:val="20"/>
              </w:rPr>
              <w:t xml:space="preserve">                Michele delle Cave</w:t>
            </w:r>
          </w:p>
          <w:p w:rsidR="001A40D4" w:rsidRPr="00186AA5" w:rsidRDefault="001A40D4" w:rsidP="00186AA5">
            <w:pPr>
              <w:ind w:left="45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0D4" w:rsidRPr="00186AA5">
        <w:trPr>
          <w:trHeight w:val="577"/>
        </w:trPr>
        <w:tc>
          <w:tcPr>
            <w:tcW w:w="0" w:type="auto"/>
            <w:tcBorders>
              <w:top w:val="nil"/>
              <w:left w:val="single" w:sz="2" w:space="0" w:color="auto"/>
            </w:tcBorders>
          </w:tcPr>
          <w:p w:rsidR="001A40D4" w:rsidRPr="00186AA5" w:rsidRDefault="001A40D4" w:rsidP="00186A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AA5">
              <w:rPr>
                <w:rFonts w:ascii="Arial" w:hAnsi="Arial" w:cs="Arial"/>
                <w:sz w:val="20"/>
                <w:szCs w:val="20"/>
              </w:rPr>
              <w:t>Con l’attestazione della copertura finanziaria di cui sopra il presente provvedimento è esecutivo, ai sensi dell'art. 151, comma 4, del d.Lgs. 18 agosto 2000, n. 267.</w:t>
            </w:r>
          </w:p>
        </w:tc>
      </w:tr>
    </w:tbl>
    <w:p w:rsidR="001A40D4" w:rsidRDefault="001A40D4" w:rsidP="00186AA5">
      <w:pPr>
        <w:pStyle w:val="Default"/>
        <w:spacing w:after="137" w:line="260" w:lineRule="atLeast"/>
        <w:ind w:right="555"/>
        <w:rPr>
          <w:rFonts w:ascii="Arial" w:hAnsi="Arial" w:cs="Arial"/>
          <w:color w:val="auto"/>
        </w:rPr>
      </w:pPr>
    </w:p>
    <w:p w:rsidR="001A40D4" w:rsidRDefault="001A40D4" w:rsidP="00961A9D">
      <w:pPr>
        <w:pStyle w:val="Default"/>
        <w:spacing w:after="137" w:line="260" w:lineRule="atLeast"/>
        <w:ind w:right="555"/>
        <w:rPr>
          <w:rFonts w:ascii="Arial" w:hAnsi="Arial" w:cs="Arial"/>
          <w:color w:val="auto"/>
        </w:rPr>
      </w:pPr>
    </w:p>
    <w:p w:rsidR="001A40D4" w:rsidRDefault="001A40D4" w:rsidP="00961A9D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N. </w:t>
      </w:r>
      <w:r>
        <w:rPr>
          <w:rFonts w:ascii="Arial" w:hAnsi="Arial" w:cs="Arial"/>
          <w:sz w:val="20"/>
          <w:szCs w:val="20"/>
        </w:rPr>
        <w:t xml:space="preserve">......................... </w:t>
      </w:r>
      <w:r>
        <w:rPr>
          <w:rFonts w:ascii="Arial" w:hAnsi="Arial" w:cs="Arial"/>
          <w:b/>
          <w:bCs/>
          <w:sz w:val="20"/>
          <w:szCs w:val="20"/>
        </w:rPr>
        <w:t>DEL REGISTRO DELLE PUBBLICAZIONI</w:t>
      </w:r>
    </w:p>
    <w:p w:rsidR="001A40D4" w:rsidRDefault="001A40D4" w:rsidP="00961A9D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A40D4" w:rsidRDefault="001A40D4" w:rsidP="00961A9D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presente determinazione viene pubblicata all’Albo Pretorio per giorni 10 consecutivi</w:t>
      </w:r>
    </w:p>
    <w:p w:rsidR="001A40D4" w:rsidRDefault="001A40D4" w:rsidP="00961A9D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............................................. al .............................................</w:t>
      </w:r>
    </w:p>
    <w:p w:rsidR="001A40D4" w:rsidRDefault="001A40D4" w:rsidP="00961A9D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..............................................</w:t>
      </w:r>
    </w:p>
    <w:p w:rsidR="001A40D4" w:rsidRDefault="001E3D6E" w:rsidP="00961A9D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-5715</wp:posOffset>
                </wp:positionV>
                <wp:extent cx="685800" cy="685800"/>
                <wp:effectExtent l="6350" t="13335" r="12700" b="5715"/>
                <wp:wrapNone/>
                <wp:docPr id="3" name="Ova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28C2E1" id="Ovale 2" o:spid="_x0000_s1026" style="position:absolute;margin-left:3in;margin-top:-.45pt;width:5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"/>
            </w:pict>
          </mc:Fallback>
        </mc:AlternateContent>
      </w:r>
      <w:r w:rsidR="001A40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II Responsabile del servizio</w:t>
      </w:r>
    </w:p>
    <w:p w:rsidR="001A40D4" w:rsidRDefault="001A40D4" w:rsidP="0096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" w:firstLine="54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1A40D4" w:rsidRPr="00DB6278" w:rsidRDefault="001A40D4" w:rsidP="00961A9D">
      <w:pPr>
        <w:pStyle w:val="Default"/>
        <w:spacing w:after="137" w:line="260" w:lineRule="atLeast"/>
        <w:ind w:right="555"/>
        <w:rPr>
          <w:rFonts w:ascii="Arial" w:hAnsi="Arial" w:cs="Arial"/>
          <w:color w:val="auto"/>
        </w:rPr>
      </w:pPr>
    </w:p>
    <w:p w:rsidR="001A40D4" w:rsidRPr="00DB6278" w:rsidRDefault="001E3D6E" w:rsidP="00186AA5">
      <w:pPr>
        <w:pStyle w:val="Default"/>
        <w:spacing w:after="137" w:line="260" w:lineRule="atLeast"/>
        <w:ind w:right="555"/>
        <w:rPr>
          <w:rFonts w:ascii="Arial" w:hAnsi="Arial" w:cs="Arial"/>
          <w:color w:val="auto"/>
        </w:rPr>
      </w:pPr>
      <w:bookmarkStart w:id="1" w:name="_PictureBullets"/>
      <w:r>
        <w:rPr>
          <w:rFonts w:ascii="Times New Roman" w:hAnsi="Times New Roman" w:cs="Times New Roman"/>
          <w:noProof/>
          <w:vanish/>
        </w:rPr>
        <w:drawing>
          <wp:inline distT="0" distB="0" distL="0" distR="0">
            <wp:extent cx="200025" cy="2190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1A40D4" w:rsidRPr="00DB6278" w:rsidSect="007A4E74">
      <w:pgSz w:w="11900" w:h="17340"/>
      <w:pgMar w:top="1514" w:right="274" w:bottom="1217" w:left="865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,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EAD9E5"/>
    <w:multiLevelType w:val="hybridMultilevel"/>
    <w:tmpl w:val="702D40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552237"/>
    <w:multiLevelType w:val="hybridMultilevel"/>
    <w:tmpl w:val="9BE4ED34"/>
    <w:lvl w:ilvl="0" w:tplc="1B34129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14797F"/>
    <w:multiLevelType w:val="hybridMultilevel"/>
    <w:tmpl w:val="5E0A3214"/>
    <w:lvl w:ilvl="0" w:tplc="F06023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B4517"/>
    <w:multiLevelType w:val="hybridMultilevel"/>
    <w:tmpl w:val="A490DAE2"/>
    <w:lvl w:ilvl="0" w:tplc="BF9EA2F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C4207C"/>
    <w:multiLevelType w:val="hybridMultilevel"/>
    <w:tmpl w:val="BD444D20"/>
    <w:lvl w:ilvl="0" w:tplc="254AF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0E270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61207B3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254AE7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E84AE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69AA2E4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900A2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79809A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28EF3F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5" w15:restartNumberingAfterBreak="0">
    <w:nsid w:val="5A6C1877"/>
    <w:multiLevelType w:val="hybridMultilevel"/>
    <w:tmpl w:val="F67A364E"/>
    <w:lvl w:ilvl="0" w:tplc="BF9EA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54D3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764EA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7FA43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DA68DB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AE800E6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10F630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3F8960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481265B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6" w15:restartNumberingAfterBreak="0">
    <w:nsid w:val="746C2F54"/>
    <w:multiLevelType w:val="hybridMultilevel"/>
    <w:tmpl w:val="F06E547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1E1984"/>
    <w:multiLevelType w:val="hybridMultilevel"/>
    <w:tmpl w:val="243C6B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1CC86"/>
    <w:multiLevelType w:val="hybridMultilevel"/>
    <w:tmpl w:val="DAC41A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83"/>
    <w:rsid w:val="00001BC7"/>
    <w:rsid w:val="000214F9"/>
    <w:rsid w:val="0002674B"/>
    <w:rsid w:val="0005609E"/>
    <w:rsid w:val="00065555"/>
    <w:rsid w:val="000A7748"/>
    <w:rsid w:val="000D5057"/>
    <w:rsid w:val="000E60FA"/>
    <w:rsid w:val="00171EA4"/>
    <w:rsid w:val="00186AA5"/>
    <w:rsid w:val="001A40D4"/>
    <w:rsid w:val="001C6A67"/>
    <w:rsid w:val="001D0FAB"/>
    <w:rsid w:val="001E0A3B"/>
    <w:rsid w:val="001E3D6E"/>
    <w:rsid w:val="00251572"/>
    <w:rsid w:val="00291622"/>
    <w:rsid w:val="002B6863"/>
    <w:rsid w:val="003020DD"/>
    <w:rsid w:val="00346774"/>
    <w:rsid w:val="00346BA3"/>
    <w:rsid w:val="003A14AB"/>
    <w:rsid w:val="003A277D"/>
    <w:rsid w:val="00441C8C"/>
    <w:rsid w:val="00445EE2"/>
    <w:rsid w:val="004657A5"/>
    <w:rsid w:val="004729E4"/>
    <w:rsid w:val="0049743C"/>
    <w:rsid w:val="004B2148"/>
    <w:rsid w:val="00506692"/>
    <w:rsid w:val="00557615"/>
    <w:rsid w:val="00601BD8"/>
    <w:rsid w:val="006068B7"/>
    <w:rsid w:val="00640117"/>
    <w:rsid w:val="00660283"/>
    <w:rsid w:val="006609E9"/>
    <w:rsid w:val="00664043"/>
    <w:rsid w:val="006712FA"/>
    <w:rsid w:val="00685704"/>
    <w:rsid w:val="006C7279"/>
    <w:rsid w:val="006E2B0F"/>
    <w:rsid w:val="00710F03"/>
    <w:rsid w:val="00727EEE"/>
    <w:rsid w:val="00792002"/>
    <w:rsid w:val="007A1BE4"/>
    <w:rsid w:val="007A4E74"/>
    <w:rsid w:val="007A7ACE"/>
    <w:rsid w:val="007C6CA6"/>
    <w:rsid w:val="00870DCF"/>
    <w:rsid w:val="00886231"/>
    <w:rsid w:val="008D7E58"/>
    <w:rsid w:val="008E0CBB"/>
    <w:rsid w:val="008E28F6"/>
    <w:rsid w:val="00921B32"/>
    <w:rsid w:val="009260FA"/>
    <w:rsid w:val="00961A9D"/>
    <w:rsid w:val="00977E4D"/>
    <w:rsid w:val="009861B6"/>
    <w:rsid w:val="009915B2"/>
    <w:rsid w:val="009A684F"/>
    <w:rsid w:val="009F67EF"/>
    <w:rsid w:val="009F7A1F"/>
    <w:rsid w:val="00A52EC6"/>
    <w:rsid w:val="00A80552"/>
    <w:rsid w:val="00A847F2"/>
    <w:rsid w:val="00AC382D"/>
    <w:rsid w:val="00B05E43"/>
    <w:rsid w:val="00B3003A"/>
    <w:rsid w:val="00BC7222"/>
    <w:rsid w:val="00BD1626"/>
    <w:rsid w:val="00BE0F8A"/>
    <w:rsid w:val="00BE5DFB"/>
    <w:rsid w:val="00C04AFC"/>
    <w:rsid w:val="00C4145B"/>
    <w:rsid w:val="00C433DB"/>
    <w:rsid w:val="00CD78F5"/>
    <w:rsid w:val="00D364E7"/>
    <w:rsid w:val="00D54219"/>
    <w:rsid w:val="00D633AA"/>
    <w:rsid w:val="00D86F9C"/>
    <w:rsid w:val="00D94122"/>
    <w:rsid w:val="00DA6B62"/>
    <w:rsid w:val="00DB6278"/>
    <w:rsid w:val="00DF6C09"/>
    <w:rsid w:val="00E50822"/>
    <w:rsid w:val="00E87534"/>
    <w:rsid w:val="00EA3629"/>
    <w:rsid w:val="00EC49F6"/>
    <w:rsid w:val="00F233AB"/>
    <w:rsid w:val="00F233D6"/>
    <w:rsid w:val="00F32A34"/>
    <w:rsid w:val="00F90FC1"/>
    <w:rsid w:val="00F971F1"/>
    <w:rsid w:val="00FA3DAD"/>
    <w:rsid w:val="00FE023D"/>
    <w:rsid w:val="00FF00D6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98AD65-31B0-40B4-B2A4-616FBA07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4E74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7A4E74"/>
    <w:pPr>
      <w:widowControl w:val="0"/>
      <w:autoSpaceDE w:val="0"/>
      <w:autoSpaceDN w:val="0"/>
      <w:adjustRightInd w:val="0"/>
    </w:pPr>
    <w:rPr>
      <w:rFonts w:ascii="Garamond,Italic" w:hAnsi="Garamond,Italic" w:cs="Garamond,Italic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A4E74"/>
    <w:rPr>
      <w:color w:val="auto"/>
    </w:rPr>
  </w:style>
  <w:style w:type="paragraph" w:customStyle="1" w:styleId="CM6">
    <w:name w:val="CM6"/>
    <w:basedOn w:val="Default"/>
    <w:next w:val="Default"/>
    <w:uiPriority w:val="99"/>
    <w:rsid w:val="007A4E74"/>
    <w:rPr>
      <w:color w:val="auto"/>
    </w:rPr>
  </w:style>
  <w:style w:type="paragraph" w:customStyle="1" w:styleId="CM2">
    <w:name w:val="CM2"/>
    <w:basedOn w:val="Default"/>
    <w:next w:val="Default"/>
    <w:uiPriority w:val="99"/>
    <w:rsid w:val="007A4E74"/>
    <w:pPr>
      <w:spacing w:line="26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7A4E74"/>
    <w:pPr>
      <w:spacing w:line="25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7A4E74"/>
    <w:rPr>
      <w:color w:val="auto"/>
    </w:rPr>
  </w:style>
  <w:style w:type="paragraph" w:customStyle="1" w:styleId="CM9">
    <w:name w:val="CM9"/>
    <w:basedOn w:val="Default"/>
    <w:next w:val="Default"/>
    <w:uiPriority w:val="99"/>
    <w:rsid w:val="007A4E74"/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rsid w:val="006E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E2B0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D364E7"/>
    <w:pPr>
      <w:ind w:left="720"/>
    </w:pPr>
  </w:style>
  <w:style w:type="paragraph" w:customStyle="1" w:styleId="Testo10modulistica">
    <w:name w:val="Testo 10 modulistica"/>
    <w:basedOn w:val="Normale"/>
    <w:uiPriority w:val="99"/>
    <w:rsid w:val="007A1BE4"/>
    <w:pPr>
      <w:autoSpaceDE w:val="0"/>
      <w:autoSpaceDN w:val="0"/>
      <w:adjustRightInd w:val="0"/>
      <w:spacing w:after="0"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7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Ebron D'Aristotile</dc:creator>
  <cp:keywords/>
  <dc:description/>
  <cp:lastModifiedBy>user</cp:lastModifiedBy>
  <cp:revision>2</cp:revision>
  <cp:lastPrinted>2019-11-15T08:20:00Z</cp:lastPrinted>
  <dcterms:created xsi:type="dcterms:W3CDTF">2019-11-28T12:40:00Z</dcterms:created>
  <dcterms:modified xsi:type="dcterms:W3CDTF">2019-11-28T12:40:00Z</dcterms:modified>
</cp:coreProperties>
</file>